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DA96" w14:textId="77777777" w:rsidR="00FC3E59" w:rsidRDefault="00FC3E5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EFBDA97" w14:textId="77777777" w:rsidR="00FC3E59" w:rsidRDefault="003439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Warszawa,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1 września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</w:t>
      </w:r>
      <w:r>
        <w:rPr>
          <w:rFonts w:ascii="Century Gothic" w:eastAsia="Century Gothic" w:hAnsi="Century Gothic" w:cs="Century Gothic"/>
          <w:sz w:val="22"/>
          <w:szCs w:val="22"/>
        </w:rPr>
        <w:t>22</w:t>
      </w:r>
    </w:p>
    <w:p w14:paraId="3EFBDA98" w14:textId="77777777" w:rsidR="00FC3E59" w:rsidRDefault="00FC3E59">
      <w:pPr>
        <w:shd w:val="clear" w:color="auto" w:fill="FFFFFF"/>
        <w:spacing w:before="240" w:after="240"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3EFBDA99" w14:textId="77777777" w:rsidR="00FC3E59" w:rsidRDefault="003439BA">
      <w:pPr>
        <w:shd w:val="clear" w:color="auto" w:fill="FFFFFF"/>
        <w:spacing w:before="240" w:after="240" w:line="360" w:lineRule="auto"/>
        <w:jc w:val="center"/>
        <w:rPr>
          <w:rFonts w:ascii="Century Gothic" w:eastAsia="Century Gothic" w:hAnsi="Century Gothic" w:cs="Century Gothic"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Rockwell Automation pomaga w odzysku </w:t>
      </w:r>
      <w:r>
        <w:rPr>
          <w:rFonts w:ascii="Century Gothic" w:eastAsia="Century Gothic" w:hAnsi="Century Gothic" w:cs="Century Gothic"/>
          <w:b/>
          <w:sz w:val="28"/>
          <w:szCs w:val="28"/>
        </w:rPr>
        <w:t>złota i innych materiałów z odpadów elektronicznych zawartych w płytkach drukowanych z laptopów i telefonów komórkowych.</w:t>
      </w:r>
    </w:p>
    <w:p w14:paraId="3EFBDA9A" w14:textId="77777777" w:rsidR="00FC3E59" w:rsidRDefault="003439BA">
      <w:pPr>
        <w:shd w:val="clear" w:color="auto" w:fill="FFFFFF"/>
        <w:spacing w:before="240" w:after="240"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Rockwell Automation połączył siły z brytyjską mennicą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Royal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Mint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w celu zaprojektowania, zbudowania i oddania do użytku obiektu, w któr</w:t>
      </w:r>
      <w:r>
        <w:rPr>
          <w:rFonts w:ascii="Century Gothic" w:eastAsia="Century Gothic" w:hAnsi="Century Gothic" w:cs="Century Gothic"/>
          <w:b/>
          <w:sz w:val="20"/>
          <w:szCs w:val="20"/>
        </w:rPr>
        <w:t>ym prowadzony będzie bezpieczny odzysk cennych metali z elektroniki. Mennica ogłosiła plan budowy nowego zakładu, pierwszego tego typu na świecie. Po osiągnięciu pełnej zdolności operacyjnej w 2023 roku ten zlokalizowany w południowej Walii zakład o powier</w:t>
      </w:r>
      <w:r>
        <w:rPr>
          <w:rFonts w:ascii="Century Gothic" w:eastAsia="Century Gothic" w:hAnsi="Century Gothic" w:cs="Century Gothic"/>
          <w:b/>
          <w:sz w:val="20"/>
          <w:szCs w:val="20"/>
        </w:rPr>
        <w:t>zchni 3500 m2 ma tygodniowo przetwarzać do 90 ton płytek drukowanych pozyskiwanych z Wielkiej Brytanii.</w:t>
      </w:r>
    </w:p>
    <w:p w14:paraId="3EFBDA9B" w14:textId="77777777" w:rsidR="00FC3E59" w:rsidRDefault="003439BA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Zużyty sprzęt elektryczny i elektroniczny, nazywany elektrośmieciami, to jeden z najszybciej narastających strumieni odpadów w Wielkiej Brytanii i na św</w:t>
      </w:r>
      <w:r>
        <w:rPr>
          <w:rFonts w:ascii="Century Gothic" w:eastAsia="Century Gothic" w:hAnsi="Century Gothic" w:cs="Century Gothic"/>
          <w:sz w:val="20"/>
          <w:szCs w:val="20"/>
        </w:rPr>
        <w:t>iecie. Mimo to mniej niż 20% jego objętości obecnie poddaje się recyklingowi. W Zjednoczonym Królestwie rocznie wyrzuca się ponad 300 000 ton urządzeń elektrycznych, a kolejne 527 milionów sztuk pozostaje nieużywanych. Oznacza to, że co roku można by pozys</w:t>
      </w:r>
      <w:r>
        <w:rPr>
          <w:rFonts w:ascii="Century Gothic" w:eastAsia="Century Gothic" w:hAnsi="Century Gothic" w:cs="Century Gothic"/>
          <w:sz w:val="20"/>
          <w:szCs w:val="20"/>
        </w:rPr>
        <w:t>kać z niepotrzebnej elektroniki nawet 95 ton metali szlachetnych — w tym złota, srebra i palladu — co stanowiłoby równowartość 857 milionów funtów.</w:t>
      </w:r>
    </w:p>
    <w:p w14:paraId="3EFBDA9C" w14:textId="77777777" w:rsidR="00FC3E59" w:rsidRDefault="003439BA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Za pomocą opatentowanej technologii obróbki chemicznej mennica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Royal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Mint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odzyskuje ponad 99 procent złota 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innych materiałów z odpadów elektronicznych zawartych w płytkach drukowanych z laptopów i telefonów komórkowych.</w:t>
      </w:r>
    </w:p>
    <w:p w14:paraId="3EFBDA9D" w14:textId="77777777" w:rsidR="00FC3E59" w:rsidRDefault="003439BA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Kontynuując 15-letnią współpracę z państwową mennicą, zespół Rockwell Automation ds. usług związanych z cyklem żywotności opracowuje obecnie 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rojekt specjalistycznego procesu przetwórczego oraz rozproszony system sterowania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PlantPAx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®. Te warte miliony funtów rozwiązania mają na celu ograniczenie negatywnego wpływu procesów przetwarzania elektrośmieci w Wielkiej Brytanii oraz wsparcie mennicy w r</w:t>
      </w:r>
      <w:r>
        <w:rPr>
          <w:rFonts w:ascii="Century Gothic" w:eastAsia="Century Gothic" w:hAnsi="Century Gothic" w:cs="Century Gothic"/>
          <w:sz w:val="20"/>
          <w:szCs w:val="20"/>
        </w:rPr>
        <w:t>ealizacji długofalowych celów w dziedzinie zrównoważonego rozwoju. W ramach procesu system przenośników transportuje płytki drukowane do reaktora, a powstała tam masa jest następnie rozdzielana, sortowania i filtrowania w celu odzyskania cennych metali.</w:t>
      </w:r>
    </w:p>
    <w:p w14:paraId="3EFBDA9F" w14:textId="4138CD8A" w:rsidR="00FC3E59" w:rsidRPr="003439BA" w:rsidRDefault="003439BA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il Hadfield, dyrektor zarządzający Rockwell Automation na Wielką Brytanię, wyjaśnia: </w:t>
      </w:r>
      <w:r>
        <w:rPr>
          <w:rFonts w:ascii="Century Gothic" w:eastAsia="Century Gothic" w:hAnsi="Century Gothic" w:cs="Century Gothic"/>
          <w:i/>
          <w:sz w:val="20"/>
          <w:szCs w:val="20"/>
        </w:rPr>
        <w:t>„Ogrom wiedzy i możliwości, jakimi dysponuje Rockwell Automation, pozwala nam zagwarantować, że obiekt będzie możliwie najbardziej wydajny, opłacalny i przyjazny dla użytk</w:t>
      </w:r>
      <w:r>
        <w:rPr>
          <w:rFonts w:ascii="Century Gothic" w:eastAsia="Century Gothic" w:hAnsi="Century Gothic" w:cs="Century Gothic"/>
          <w:i/>
          <w:sz w:val="20"/>
          <w:szCs w:val="20"/>
        </w:rPr>
        <w:t>ownika. Jesteśmy dumni, że możemy kontynuować współpracę z królewską mennicą przy tworzeniu nowego źródła wysokiej jakości metali szlachetnych oraz wspieraniu globalnych działań w zakresie redukcji ilości elektroodpadów”.</w:t>
      </w:r>
    </w:p>
    <w:p w14:paraId="3EFBDAA0" w14:textId="77777777" w:rsidR="00FC3E59" w:rsidRDefault="003439BA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 osiągnięciu pełnej skali nowy, specjalnie zaprojektowany zakład umożliwi przetwarzanie wszystkich elektrośmieci na miejscu w sposób kontrolowany i regulowany. Dzięki dostosowaniu do założeń gospodarki okrężnej planowany odzysk metali szlachetnych oraz i</w:t>
      </w:r>
      <w:r>
        <w:rPr>
          <w:rFonts w:ascii="Century Gothic" w:eastAsia="Century Gothic" w:hAnsi="Century Gothic" w:cs="Century Gothic"/>
          <w:sz w:val="20"/>
          <w:szCs w:val="20"/>
        </w:rPr>
        <w:t>nnych materiałów przełoży się na oszczędności zasobów naturalnych, ograniczenie negatywnego wpływu na środowisko procesu przetapiania brytyjskich elektrośmieci, jak i rozwój nowych umiejętności oraz rynku pracy na terenie południowej Walii.</w:t>
      </w:r>
    </w:p>
    <w:p w14:paraId="3EFBDAA1" w14:textId="77777777" w:rsidR="00FC3E59" w:rsidRDefault="003439BA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lastRenderedPageBreak/>
        <w:t>„Technologia ta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umożliwia nam wywarcie realnego wpływu w zakresie jednego z największych współczesnych wyzwań ekologicznych, jednocześnie zabezpieczając naszą przyszłość w roli lidera w dziedzinie zrównoważonych metali szlachetnych wysokiej jakości”, oświadczył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Sean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Mill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ard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dyrektor ds. rozwoju mennicy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Royal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Mint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 „Potencjał tej technologii jest olbrzymi — pozwala zredukować wpływ odpadów elektronicznych na środowisko, oszczędzać cenne zasoby oraz kształtować nowe umiejętności, co przyczynia się do rozwoju gospodarki okr</w:t>
      </w:r>
      <w:r>
        <w:rPr>
          <w:rFonts w:ascii="Century Gothic" w:eastAsia="Century Gothic" w:hAnsi="Century Gothic" w:cs="Century Gothic"/>
          <w:i/>
          <w:sz w:val="20"/>
          <w:szCs w:val="20"/>
        </w:rPr>
        <w:t>ężnej”.</w:t>
      </w:r>
    </w:p>
    <w:p w14:paraId="3EFBDAA2" w14:textId="77777777" w:rsidR="00FC3E59" w:rsidRDefault="00FC3E59">
      <w:pPr>
        <w:shd w:val="clear" w:color="auto" w:fill="FFFFFF"/>
        <w:spacing w:before="240" w:after="240"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3EFBDAA3" w14:textId="77777777" w:rsidR="00FC3E59" w:rsidRPr="003439BA" w:rsidRDefault="003439BA">
      <w:pPr>
        <w:shd w:val="clear" w:color="auto" w:fill="FFFFFF"/>
        <w:spacing w:before="240" w:after="240" w:line="360" w:lineRule="auto"/>
        <w:jc w:val="both"/>
        <w:rPr>
          <w:rFonts w:ascii="Century Gothic" w:eastAsia="Century Gothic" w:hAnsi="Century Gothic" w:cs="Century Gothic"/>
          <w:sz w:val="18"/>
          <w:szCs w:val="18"/>
          <w:lang w:val="en-US"/>
        </w:rPr>
      </w:pPr>
      <w:r w:rsidRPr="003439BA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 xml:space="preserve">O </w:t>
      </w:r>
      <w:proofErr w:type="spellStart"/>
      <w:r w:rsidRPr="003439BA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>firmie</w:t>
      </w:r>
      <w:proofErr w:type="spellEnd"/>
      <w:r w:rsidRPr="003439BA">
        <w:rPr>
          <w:rFonts w:ascii="Century Gothic" w:eastAsia="Century Gothic" w:hAnsi="Century Gothic" w:cs="Century Gothic"/>
          <w:b/>
          <w:sz w:val="18"/>
          <w:szCs w:val="18"/>
          <w:lang w:val="en-US"/>
        </w:rPr>
        <w:t xml:space="preserve"> Rockwell Automation</w:t>
      </w:r>
    </w:p>
    <w:p w14:paraId="3EFBDAA4" w14:textId="77777777" w:rsidR="00FC3E59" w:rsidRDefault="003439BA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3439BA">
        <w:rPr>
          <w:rFonts w:ascii="Century Gothic" w:eastAsia="Century Gothic" w:hAnsi="Century Gothic" w:cs="Century Gothic"/>
          <w:sz w:val="18"/>
          <w:szCs w:val="18"/>
          <w:lang w:val="en-US"/>
        </w:rPr>
        <w:t xml:space="preserve">Rockwell Automation, Inc.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(NYSE: ROK), jest światowym liderem w automatyce przemysłowej i transformacji cyfrowej. Łączymy wyobraźnię ludzi z potencjałem technologii, aby rozwijać to, co jest po ludzku możliwe, czyniąc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świat bardziej produktywnym i zrównoważonym. Rockwell Automation, z siedzibą w Milwaukee, Wisconsin, zatrudnia około 23 500 osób w ponad 100 krajach. Aby dowiedzieć się więcej o tym, jak wdrażamy koncepcję The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Connected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Enterprise w różnych przedsiębiorstw</w:t>
      </w:r>
      <w:r>
        <w:rPr>
          <w:rFonts w:ascii="Century Gothic" w:eastAsia="Century Gothic" w:hAnsi="Century Gothic" w:cs="Century Gothic"/>
          <w:sz w:val="18"/>
          <w:szCs w:val="18"/>
        </w:rPr>
        <w:t>ach przemysłowych, odwiedź www.rockwellautomation.com.</w:t>
      </w:r>
    </w:p>
    <w:p w14:paraId="3EFBDAA5" w14:textId="77777777" w:rsidR="00FC3E59" w:rsidRDefault="00FC3E5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3EFBDAA6" w14:textId="77777777" w:rsidR="00FC3E59" w:rsidRDefault="003439B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Kontakt dla mediów:</w:t>
      </w:r>
    </w:p>
    <w:p w14:paraId="3EFBDAA7" w14:textId="77777777" w:rsidR="00FC3E59" w:rsidRDefault="00FC3E5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3EFBDAA8" w14:textId="77777777" w:rsidR="00FC3E59" w:rsidRDefault="003439BA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Kinga Jabłonowska – </w:t>
      </w:r>
      <w:proofErr w:type="spellStart"/>
      <w:r>
        <w:rPr>
          <w:rFonts w:ascii="Century Gothic" w:eastAsia="Century Gothic" w:hAnsi="Century Gothic" w:cs="Century Gothic"/>
          <w:b/>
          <w:sz w:val="18"/>
          <w:szCs w:val="18"/>
        </w:rPr>
        <w:t>Hieronimczuk</w:t>
      </w:r>
      <w:proofErr w:type="spellEnd"/>
    </w:p>
    <w:p w14:paraId="3EFBDAA9" w14:textId="77777777" w:rsidR="00FC3E59" w:rsidRDefault="003439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hyperlink r:id="rId7">
        <w:r>
          <w:rPr>
            <w:rFonts w:ascii="Century Gothic" w:eastAsia="Century Gothic" w:hAnsi="Century Gothic" w:cs="Century Gothic"/>
            <w:color w:val="000000"/>
            <w:sz w:val="18"/>
            <w:szCs w:val="18"/>
            <w:u w:val="single"/>
          </w:rPr>
          <w:t>kjablonowska@ra.rockwell.com</w:t>
        </w:r>
      </w:hyperlink>
    </w:p>
    <w:sectPr w:rsidR="00FC3E59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DAB2" w14:textId="77777777" w:rsidR="00000000" w:rsidRDefault="003439BA">
      <w:r>
        <w:separator/>
      </w:r>
    </w:p>
  </w:endnote>
  <w:endnote w:type="continuationSeparator" w:id="0">
    <w:p w14:paraId="3EFBDAB4" w14:textId="77777777" w:rsidR="00000000" w:rsidRDefault="0034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DAAB" w14:textId="77777777" w:rsidR="00FC3E59" w:rsidRDefault="00FC3E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3EFBDAAC" w14:textId="77777777" w:rsidR="00FC3E59" w:rsidRDefault="003439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Rockwell Automation Sp. z o.o., ul. Powązkowska 44c, 01-797 Warszawa</w:t>
    </w:r>
  </w:p>
  <w:p w14:paraId="3EFBDAAD" w14:textId="77777777" w:rsidR="00FC3E59" w:rsidRDefault="003439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www.rockwellautomation.com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DAAE" w14:textId="77777777" w:rsidR="00000000" w:rsidRDefault="003439BA">
      <w:r>
        <w:separator/>
      </w:r>
    </w:p>
  </w:footnote>
  <w:footnote w:type="continuationSeparator" w:id="0">
    <w:p w14:paraId="3EFBDAB0" w14:textId="77777777" w:rsidR="00000000" w:rsidRDefault="0034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DAAA" w14:textId="77777777" w:rsidR="00FC3E59" w:rsidRDefault="003439B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3EFBDAAE" wp14:editId="3EFBDAAF">
          <wp:extent cx="1619250" cy="762000"/>
          <wp:effectExtent l="0" t="0" r="0" b="0"/>
          <wp:docPr id="2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59"/>
    <w:rsid w:val="003439BA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DA96"/>
  <w15:docId w15:val="{C1B4544A-09B5-41DA-AA76-00941A2B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10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59" w:lineRule="auto"/>
    </w:pPr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outline w:val="0"/>
      <w:color w:val="0563C1"/>
      <w:sz w:val="16"/>
      <w:szCs w:val="16"/>
      <w:u w:val="single" w:color="0563C1"/>
    </w:rPr>
  </w:style>
  <w:style w:type="paragraph" w:styleId="Akapitzlist">
    <w:name w:val="List Paragraph"/>
    <w:qFormat/>
    <w:pPr>
      <w:spacing w:line="259" w:lineRule="auto"/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Importovanstyl1">
    <w:name w:val="Importovaný styl 1"/>
  </w:style>
  <w:style w:type="numbering" w:customStyle="1" w:styleId="Odrky">
    <w:name w:val="Odrážky"/>
  </w:style>
  <w:style w:type="character" w:customStyle="1" w:styleId="Hyperlink1">
    <w:name w:val="Hyperlink.1"/>
    <w:basedOn w:val="Odkaz"/>
    <w:rPr>
      <w:outline w:val="0"/>
      <w:color w:val="000000"/>
      <w:u w:val="single" w:color="0563C1"/>
    </w:rPr>
  </w:style>
  <w:style w:type="paragraph" w:styleId="Nagwek">
    <w:name w:val="header"/>
    <w:basedOn w:val="Normalny"/>
    <w:link w:val="NagwekZnak"/>
    <w:uiPriority w:val="99"/>
    <w:unhideWhenUsed/>
    <w:rsid w:val="002E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60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E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60B"/>
    <w:rPr>
      <w:sz w:val="24"/>
      <w:szCs w:val="24"/>
      <w:lang w:val="en-US" w:eastAsia="en-US"/>
    </w:rPr>
  </w:style>
  <w:style w:type="paragraph" w:customStyle="1" w:styleId="BodyA">
    <w:name w:val="Body A"/>
    <w:rsid w:val="00DF523D"/>
    <w:rPr>
      <w:rFonts w:cs="Arial Unicode MS"/>
      <w:color w:val="000000"/>
      <w:u w:color="000000"/>
      <w:lang w:eastAsia="en-US"/>
    </w:rPr>
  </w:style>
  <w:style w:type="character" w:customStyle="1" w:styleId="None">
    <w:name w:val="None"/>
    <w:rsid w:val="00DF523D"/>
  </w:style>
  <w:style w:type="paragraph" w:styleId="NormalnyWeb">
    <w:name w:val="Normal (Web)"/>
    <w:uiPriority w:val="99"/>
    <w:rsid w:val="00DF523D"/>
    <w:pPr>
      <w:spacing w:before="100" w:after="100"/>
    </w:pPr>
    <w:rPr>
      <w:color w:val="000000"/>
      <w:u w:color="000000"/>
      <w:lang w:eastAsia="en-US"/>
    </w:rPr>
  </w:style>
  <w:style w:type="paragraph" w:customStyle="1" w:styleId="TextA">
    <w:name w:val="Text A"/>
    <w:rsid w:val="00F92479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  <w:rsid w:val="00F92479"/>
  </w:style>
  <w:style w:type="numbering" w:customStyle="1" w:styleId="Importovanstyl2">
    <w:name w:val="Importovaný styl 2"/>
    <w:rsid w:val="00A10B47"/>
  </w:style>
  <w:style w:type="paragraph" w:customStyle="1" w:styleId="Vchoz">
    <w:name w:val="Výchozí"/>
    <w:rsid w:val="00036C82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036C82"/>
    <w:rPr>
      <w:rFonts w:ascii="Arial" w:eastAsia="Arial" w:hAnsi="Arial" w:cs="Arial"/>
      <w:color w:val="000000"/>
      <w:u w:color="000000"/>
    </w:rPr>
  </w:style>
  <w:style w:type="character" w:styleId="Numerstrony">
    <w:name w:val="page number"/>
    <w:rsid w:val="00036C82"/>
  </w:style>
  <w:style w:type="character" w:customStyle="1" w:styleId="dnA">
    <w:name w:val="Žádný A"/>
    <w:rsid w:val="001D37E6"/>
    <w:rPr>
      <w:lang w:val="en-US"/>
    </w:rPr>
  </w:style>
  <w:style w:type="paragraph" w:styleId="Poprawka">
    <w:name w:val="Revision"/>
    <w:hidden/>
    <w:uiPriority w:val="99"/>
    <w:semiHidden/>
    <w:rsid w:val="002E52F4"/>
    <w:rPr>
      <w:lang w:eastAsia="en-US"/>
    </w:rPr>
  </w:style>
  <w:style w:type="numbering" w:customStyle="1" w:styleId="sla">
    <w:name w:val="Čísla"/>
    <w:rsid w:val="00534C23"/>
  </w:style>
  <w:style w:type="numbering" w:customStyle="1" w:styleId="Odrka">
    <w:name w:val="Odrážka"/>
    <w:rsid w:val="00916DEA"/>
  </w:style>
  <w:style w:type="character" w:customStyle="1" w:styleId="publication">
    <w:name w:val="publication"/>
    <w:basedOn w:val="Domylnaczcionkaakapitu"/>
    <w:rsid w:val="000B6E33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ablonowska@ra.rockwe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+f6kLzbQt9Mgoxx9rp/2mt5hw==">AMUW2mWksSKnTEh42f4mpWMkf3VeClJbEp0rt84Qoj7laJNDHuqteGpPXRsd4+/eHB1l6UFfEmOsIwcRM/td1YKryNMUU7qd7H0aqNGh71VjiUkWISjCVXo=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Szlaz</cp:lastModifiedBy>
  <cp:revision>2</cp:revision>
  <dcterms:created xsi:type="dcterms:W3CDTF">2021-07-12T11:50:00Z</dcterms:created>
  <dcterms:modified xsi:type="dcterms:W3CDTF">2022-09-01T11:00:00Z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0x01010074260948434B4344A6387C3BD67D0C3A</vt:lpwstr>
  </property>
</Properties>
</file>